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D" w:rsidRDefault="00A0578D" w:rsidP="00A0578D">
      <w:pPr>
        <w:pStyle w:val="12"/>
        <w:numPr>
          <w:ilvl w:val="0"/>
          <w:numId w:val="0"/>
        </w:numPr>
        <w:spacing w:before="0" w:after="0"/>
        <w:ind w:left="851"/>
      </w:pPr>
      <w:bookmarkStart w:id="0" w:name="_Toc379881174"/>
      <w:r>
        <w:t xml:space="preserve">Правила </w:t>
      </w:r>
      <w:r>
        <w:t>для уполномоченного представителя ГЭК</w:t>
      </w:r>
      <w:bookmarkEnd w:id="0"/>
      <w:r>
        <w:t xml:space="preserve"> </w:t>
      </w:r>
    </w:p>
    <w:p w:rsidR="00A0578D" w:rsidRDefault="00A0578D" w:rsidP="00A0578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ГЭК в ППЭ должен знать:</w:t>
      </w:r>
    </w:p>
    <w:p w:rsidR="00A0578D" w:rsidRDefault="00A0578D" w:rsidP="00A0578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A0578D" w:rsidRDefault="00A0578D" w:rsidP="00A0578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уполномоченного представитель ГЭК ППЭ;</w:t>
      </w:r>
    </w:p>
    <w:p w:rsidR="00A0578D" w:rsidRDefault="00A0578D" w:rsidP="00A0578D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A0578D" w:rsidRDefault="00A0578D" w:rsidP="00A057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A0578D" w:rsidRDefault="00A0578D" w:rsidP="00A057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России, обществознание, физика, биология – 3 часа (180 минут);</w:t>
      </w:r>
    </w:p>
    <w:p w:rsidR="00A0578D" w:rsidRDefault="00A0578D" w:rsidP="00A057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A0578D" w:rsidRDefault="00A0578D" w:rsidP="00A057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A0578D" w:rsidRDefault="00A0578D" w:rsidP="00A057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A0578D" w:rsidRDefault="00A0578D" w:rsidP="00A0578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A0578D" w:rsidRDefault="00A0578D" w:rsidP="00A0578D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A0578D" w:rsidRDefault="00A0578D" w:rsidP="00A0578D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A0578D" w:rsidRDefault="00A0578D" w:rsidP="00A0578D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материалов;</w:t>
      </w:r>
    </w:p>
    <w:p w:rsidR="00A0578D" w:rsidRDefault="00A0578D" w:rsidP="00A0578D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0578D" w:rsidRDefault="00A0578D" w:rsidP="00A0578D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A0578D" w:rsidRDefault="00A0578D" w:rsidP="00A0578D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A0578D" w:rsidRDefault="00A0578D" w:rsidP="00A0578D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A0578D" w:rsidRDefault="00A0578D" w:rsidP="00A0578D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A0578D" w:rsidRDefault="00A0578D" w:rsidP="00A0578D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1,5 часа до начала проведения экзамена передать руководителю ППЭ:</w:t>
      </w:r>
    </w:p>
    <w:p w:rsidR="00A0578D" w:rsidRDefault="00A0578D" w:rsidP="00A0578D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 индивидуальными комплектами экзаменационных материалов;</w:t>
      </w:r>
    </w:p>
    <w:p w:rsidR="00A0578D" w:rsidRDefault="00A0578D" w:rsidP="00A0578D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0578D" w:rsidRDefault="00A0578D" w:rsidP="00A0578D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A0578D" w:rsidRDefault="00A0578D" w:rsidP="00A0578D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A0578D" w:rsidRDefault="00A0578D" w:rsidP="00A0578D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A0578D" w:rsidRDefault="00A0578D" w:rsidP="00A0578D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A0578D" w:rsidRDefault="00A0578D" w:rsidP="00A0578D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спецпакета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A0578D" w:rsidRDefault="00A0578D" w:rsidP="00A0578D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A0578D" w:rsidRDefault="00A0578D" w:rsidP="00A0578D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и отдать один экземпляр участнику.</w:t>
      </w:r>
    </w:p>
    <w:p w:rsidR="00A0578D" w:rsidRDefault="00A0578D" w:rsidP="00A0578D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0578D" w:rsidRDefault="00A0578D" w:rsidP="00A0578D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представитель ГЭК имеет право:</w:t>
      </w:r>
    </w:p>
    <w:p w:rsidR="00A0578D" w:rsidRDefault="00A0578D" w:rsidP="00A0578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A0578D" w:rsidRDefault="00A0578D" w:rsidP="00A0578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A0578D" w:rsidRDefault="00A0578D" w:rsidP="00A0578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A0578D" w:rsidRDefault="00A0578D" w:rsidP="00A0578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массовых нарушений, ведущих к искажению результатов экзамена, по согласованию с председателем (заместителем председателя) ГЭК принимать решения об остановке экзамена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данном ППЭ;</w:t>
      </w:r>
    </w:p>
    <w:p w:rsidR="00A0578D" w:rsidRPr="00AF64EA" w:rsidRDefault="00A0578D" w:rsidP="00A0578D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A0578D" w:rsidRDefault="00A0578D" w:rsidP="00A0578D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A0578D" w:rsidRDefault="00A0578D" w:rsidP="00A0578D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2; 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</w:t>
      </w:r>
      <w:proofErr w:type="spellEnd"/>
      <w:r>
        <w:rPr>
          <w:rFonts w:eastAsiaTheme="minorHAnsi"/>
          <w:sz w:val="28"/>
          <w:szCs w:val="28"/>
          <w:lang w:eastAsia="en-US"/>
        </w:rPr>
        <w:t>-карты и др.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файлами экзаменационных работ участников по информатике и ИКТ;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(резервные)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индивидуальными комплектами экзаменационных материалов;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из </w:t>
      </w:r>
      <w:proofErr w:type="gramStart"/>
      <w:r>
        <w:rPr>
          <w:spacing w:val="-2"/>
          <w:sz w:val="28"/>
          <w:szCs w:val="28"/>
        </w:rPr>
        <w:t>вскрытого</w:t>
      </w:r>
      <w:proofErr w:type="gramEnd"/>
      <w:r>
        <w:rPr>
          <w:spacing w:val="-2"/>
          <w:sz w:val="28"/>
          <w:szCs w:val="28"/>
        </w:rPr>
        <w:t xml:space="preserve"> резервного </w:t>
      </w:r>
      <w:proofErr w:type="spellStart"/>
      <w:r>
        <w:rPr>
          <w:spacing w:val="-2"/>
          <w:sz w:val="28"/>
          <w:szCs w:val="28"/>
        </w:rPr>
        <w:t>спецпакета</w:t>
      </w:r>
      <w:proofErr w:type="spellEnd"/>
      <w:r>
        <w:rPr>
          <w:spacing w:val="-2"/>
          <w:sz w:val="28"/>
          <w:szCs w:val="28"/>
        </w:rPr>
        <w:t>);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списки участников экзамена в аудиториях;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A0578D" w:rsidRDefault="00A0578D" w:rsidP="00A05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D83963" w:rsidRDefault="00A0578D" w:rsidP="00A0578D">
      <w:pPr>
        <w:tabs>
          <w:tab w:val="left" w:pos="1440"/>
        </w:tabs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  <w:bookmarkStart w:id="1" w:name="_GoBack"/>
      <w:bookmarkEnd w:id="1"/>
    </w:p>
    <w:sectPr w:rsidR="00D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8D"/>
    <w:rsid w:val="00A0578D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8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7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7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7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7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7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7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7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7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8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5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57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57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57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A0578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A0578D"/>
    <w:pPr>
      <w:pageBreakBefore/>
      <w:spacing w:after="24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8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7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7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7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7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7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7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7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7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8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5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57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57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57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A0578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A0578D"/>
    <w:pPr>
      <w:pageBreakBefore/>
      <w:spacing w:after="2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2014-04-18T09:00:00Z</dcterms:created>
  <dcterms:modified xsi:type="dcterms:W3CDTF">2014-04-18T09:04:00Z</dcterms:modified>
</cp:coreProperties>
</file>